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2A" w:rsidRPr="0025201D" w:rsidRDefault="00802DF3" w:rsidP="0025201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19BD74F" wp14:editId="629FE11E">
            <wp:extent cx="1207135" cy="7131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A2A" w:rsidRPr="0025201D" w:rsidRDefault="000F3A2A" w:rsidP="0025201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O Banco de Dentes Humanos (BDH) é um núcleo sem fins lucrativos, vinculado ao curso de Odontologia do Centro de Ciências da Saúde da UFPE, através Departamento de Prótese e Cirurgia </w:t>
      </w:r>
      <w:proofErr w:type="spellStart"/>
      <w:r w:rsidRPr="0025201D">
        <w:rPr>
          <w:rFonts w:ascii="Arial" w:hAnsi="Arial" w:cs="Arial"/>
          <w:color w:val="000000" w:themeColor="text1"/>
          <w:sz w:val="24"/>
          <w:szCs w:val="24"/>
        </w:rPr>
        <w:t>Bucofacial</w:t>
      </w:r>
      <w:proofErr w:type="spellEnd"/>
      <w:r w:rsidRPr="0025201D">
        <w:rPr>
          <w:rFonts w:ascii="Arial" w:hAnsi="Arial" w:cs="Arial"/>
          <w:color w:val="000000" w:themeColor="text1"/>
          <w:sz w:val="24"/>
          <w:szCs w:val="24"/>
        </w:rPr>
        <w:t>. Constituído em 19 de Julho de 2002, o BDH-UFPE consiste em núcleo onde o há recebimento, tratamento e distribuição de órgãos dentários extraídos, os quais poderão ser usados na aprendizagem e no aperfeiçoamento de técnicas para os estudantes de graduação e/ou pós-graduação em Odontologia, bem como em pesquisas científicas.</w:t>
      </w:r>
    </w:p>
    <w:p w:rsidR="000F3A2A" w:rsidRPr="0025201D" w:rsidRDefault="000F3A2A" w:rsidP="0025201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O BDH exerce uma importância fundamental no contexto da Universidade, pois os dentes extraídos são constantemente requisitados para o desenvolvimento de atividades de aprendizagem e de pesquisa. Desta forma, como os dentes são órgãos do corpo humano, a sua utilização requer uma regulamentação através da doação para um Banco de Órgãos. No BDH-UFPE, este processo é feito através da assinatura de termos específicos que garantem ao doador que os dentes serão utilizados de forma eticamente correta. Além disso, o BDH também tem a finalidade de inibir o comércio ilegal de dentes, assim como realizar campanhas para valorização dos dentes humanos.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SECÇÕES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Equipe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Coordenador: Prof. Dr. Carlos Menezes Aguiar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201D">
        <w:rPr>
          <w:rFonts w:ascii="Arial" w:hAnsi="Arial" w:cs="Arial"/>
          <w:color w:val="000000" w:themeColor="text1"/>
          <w:sz w:val="24"/>
          <w:szCs w:val="24"/>
        </w:rPr>
        <w:t>Vice-coordenadora</w:t>
      </w:r>
      <w:proofErr w:type="spellEnd"/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25201D">
        <w:rPr>
          <w:rFonts w:ascii="Arial" w:hAnsi="Arial" w:cs="Arial"/>
          <w:color w:val="000000" w:themeColor="text1"/>
          <w:sz w:val="24"/>
          <w:szCs w:val="24"/>
        </w:rPr>
        <w:t>Prof.</w:t>
      </w:r>
      <w:proofErr w:type="gramEnd"/>
      <w:r w:rsidRPr="0025201D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proofErr w:type="spellEnd"/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01D">
        <w:rPr>
          <w:rFonts w:ascii="Arial" w:hAnsi="Arial" w:cs="Arial"/>
          <w:color w:val="000000" w:themeColor="text1"/>
          <w:sz w:val="24"/>
          <w:szCs w:val="24"/>
        </w:rPr>
        <w:t>Dr.</w:t>
      </w:r>
      <w:r w:rsidRPr="0025201D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proofErr w:type="spellEnd"/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 Andréa Cruz Câmara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Professora colaboradora: </w:t>
      </w:r>
      <w:proofErr w:type="spellStart"/>
      <w:proofErr w:type="gramStart"/>
      <w:r w:rsidRPr="0025201D">
        <w:rPr>
          <w:rFonts w:ascii="Arial" w:hAnsi="Arial" w:cs="Arial"/>
          <w:color w:val="000000" w:themeColor="text1"/>
          <w:sz w:val="24"/>
          <w:szCs w:val="24"/>
        </w:rPr>
        <w:t>Prof.</w:t>
      </w:r>
      <w:proofErr w:type="gramEnd"/>
      <w:r w:rsidRPr="0025201D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proofErr w:type="spellEnd"/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5201D">
        <w:rPr>
          <w:rFonts w:ascii="Arial" w:hAnsi="Arial" w:cs="Arial"/>
          <w:color w:val="000000" w:themeColor="text1"/>
          <w:sz w:val="24"/>
          <w:szCs w:val="24"/>
        </w:rPr>
        <w:t>Dr.</w:t>
      </w:r>
      <w:r w:rsidRPr="0025201D">
        <w:rPr>
          <w:rFonts w:ascii="Arial" w:hAnsi="Arial" w:cs="Arial"/>
          <w:color w:val="000000" w:themeColor="text1"/>
          <w:sz w:val="24"/>
          <w:szCs w:val="24"/>
          <w:vertAlign w:val="superscript"/>
        </w:rPr>
        <w:t>a</w:t>
      </w:r>
      <w:proofErr w:type="spellEnd"/>
      <w:r w:rsidRPr="0025201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="005A1CC6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201D">
        <w:rPr>
          <w:rFonts w:ascii="Arial" w:hAnsi="Arial" w:cs="Arial"/>
          <w:color w:val="000000" w:themeColor="text1"/>
          <w:sz w:val="24"/>
          <w:szCs w:val="24"/>
        </w:rPr>
        <w:t>lvia</w:t>
      </w:r>
      <w:proofErr w:type="spellEnd"/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 Christina Barros</w:t>
      </w:r>
      <w:r w:rsidR="005A1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CC6" w:rsidRPr="0025201D">
        <w:rPr>
          <w:rFonts w:ascii="Arial" w:hAnsi="Arial" w:cs="Arial"/>
          <w:color w:val="000000" w:themeColor="text1"/>
          <w:sz w:val="24"/>
          <w:szCs w:val="24"/>
        </w:rPr>
        <w:t>de Almeida</w:t>
      </w:r>
    </w:p>
    <w:p w:rsidR="0025201D" w:rsidRDefault="0025201D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Como doar dentes?</w:t>
      </w:r>
    </w:p>
    <w:p w:rsidR="000F3A2A" w:rsidRPr="0025201D" w:rsidRDefault="000F3A2A" w:rsidP="0025201D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Após os dentes terem sidos extraídos, eles devem se lavados com água e sabão e armazenados em um rec</w:t>
      </w:r>
      <w:r w:rsidR="004E7F3F">
        <w:rPr>
          <w:rFonts w:ascii="Arial" w:hAnsi="Arial" w:cs="Arial"/>
          <w:color w:val="000000" w:themeColor="text1"/>
          <w:sz w:val="24"/>
          <w:szCs w:val="24"/>
        </w:rPr>
        <w:t>i</w:t>
      </w:r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piente </w:t>
      </w:r>
      <w:proofErr w:type="spellStart"/>
      <w:r w:rsidRPr="0025201D">
        <w:rPr>
          <w:rFonts w:ascii="Arial" w:hAnsi="Arial" w:cs="Arial"/>
          <w:color w:val="000000" w:themeColor="text1"/>
          <w:sz w:val="24"/>
          <w:szCs w:val="24"/>
        </w:rPr>
        <w:t>devidademente</w:t>
      </w:r>
      <w:proofErr w:type="spellEnd"/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 identificado contendo água destilada ou soro fisiológico. A troca do líquido deve ser semanal.</w:t>
      </w:r>
    </w:p>
    <w:p w:rsidR="0025201D" w:rsidRDefault="0025201D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Formas de doação:</w:t>
      </w:r>
    </w:p>
    <w:p w:rsidR="000F3A2A" w:rsidRPr="0025201D" w:rsidRDefault="0025201D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lastRenderedPageBreak/>
        <w:t>TERMO A – CONSENTIDOR LIVRE</w:t>
      </w:r>
    </w:p>
    <w:p w:rsidR="000F3A2A" w:rsidRPr="0025201D" w:rsidRDefault="0025201D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TERMO B – CONSENTIDOR USUÁRIO DE SERVIÇO DE SAÚDE</w:t>
      </w:r>
    </w:p>
    <w:p w:rsidR="000F3A2A" w:rsidRPr="0025201D" w:rsidRDefault="0025201D" w:rsidP="0025201D">
      <w:pPr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DejaVu Sans" w:hAnsi="Arial" w:cs="Arial"/>
          <w:color w:val="000000" w:themeColor="text1"/>
          <w:kern w:val="1"/>
          <w:sz w:val="24"/>
          <w:szCs w:val="24"/>
          <w:lang w:eastAsia="pt-BR"/>
        </w:rPr>
        <w:t>TERMO C</w:t>
      </w:r>
      <w:r w:rsidRPr="0025201D">
        <w:rPr>
          <w:rFonts w:ascii="Arial" w:eastAsia="DejaVu Sans" w:hAnsi="Arial" w:cs="Arial"/>
          <w:color w:val="000000" w:themeColor="text1"/>
          <w:kern w:val="1"/>
          <w:sz w:val="24"/>
          <w:szCs w:val="24"/>
          <w:lang w:eastAsia="pt-BR"/>
        </w:rPr>
        <w:t xml:space="preserve">- </w:t>
      </w:r>
      <w:r w:rsidRPr="0025201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TERMO </w:t>
      </w:r>
      <w:r w:rsidR="000F3A2A" w:rsidRPr="0025201D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DE ASSENTIMENTO PARA MENORES ALFABETIZADOS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eastAsia="DejaVu Sans" w:hAnsi="Arial" w:cs="Arial"/>
          <w:color w:val="000000" w:themeColor="text1"/>
          <w:kern w:val="1"/>
          <w:sz w:val="24"/>
          <w:szCs w:val="24"/>
        </w:rPr>
        <w:t>TERMO D</w:t>
      </w:r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 - TERMO DE CONSENTIMENTO LIVRE E ESCLARECIDO (PARA RESPONSÁVEL LEGAL PELO MENOR DE 18 ANOS)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6E64" w:rsidRPr="0025201D" w:rsidRDefault="00D96E64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Como proceder? O doador deve preencher o termo correspondente, assinar e dirigir ao BDH para efetuar a doação.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Como solicitar dentes?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O empréstimo ou doação de dentes para uso na aprendizagem ou em pesquisa é feito mediante o preenchimento e assinatura do Formulário de Solic</w:t>
      </w:r>
      <w:r w:rsidR="0025201D">
        <w:rPr>
          <w:rFonts w:ascii="Arial" w:hAnsi="Arial" w:cs="Arial"/>
          <w:color w:val="000000" w:themeColor="text1"/>
          <w:sz w:val="24"/>
          <w:szCs w:val="24"/>
        </w:rPr>
        <w:t>itação de Dentes. Para pesquisa</w:t>
      </w:r>
      <w:r w:rsidRPr="0025201D">
        <w:rPr>
          <w:rFonts w:ascii="Arial" w:hAnsi="Arial" w:cs="Arial"/>
          <w:color w:val="000000" w:themeColor="text1"/>
          <w:sz w:val="24"/>
          <w:szCs w:val="24"/>
        </w:rPr>
        <w:t>, o pesquisador deve anexar o projeto de pesquisa ao formulário</w:t>
      </w:r>
      <w:r w:rsidR="00D96E64" w:rsidRPr="0025201D">
        <w:rPr>
          <w:rFonts w:ascii="Arial" w:hAnsi="Arial" w:cs="Arial"/>
          <w:color w:val="000000" w:themeColor="text1"/>
          <w:sz w:val="24"/>
          <w:szCs w:val="24"/>
        </w:rPr>
        <w:t xml:space="preserve"> (ANEXO C)</w:t>
      </w:r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. Para aprendizagem, o estudante deve anexar o comprovante de matrícula da disciplina responsável pela solicitação dos espécimes </w:t>
      </w:r>
      <w:r w:rsidR="0025201D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 formulário</w:t>
      </w:r>
      <w:r w:rsidR="00D96E64" w:rsidRPr="0025201D">
        <w:rPr>
          <w:rFonts w:ascii="Arial" w:hAnsi="Arial" w:cs="Arial"/>
          <w:color w:val="000000" w:themeColor="text1"/>
          <w:sz w:val="24"/>
          <w:szCs w:val="24"/>
        </w:rPr>
        <w:t xml:space="preserve"> (ANEXO B)</w:t>
      </w:r>
      <w:r w:rsidRPr="0025201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 Documentos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Termo A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Termo B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Termo C</w:t>
      </w:r>
    </w:p>
    <w:p w:rsidR="00D96E64" w:rsidRPr="0025201D" w:rsidRDefault="00D96E64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Termo D</w:t>
      </w:r>
    </w:p>
    <w:p w:rsidR="00D96E64" w:rsidRPr="0025201D" w:rsidRDefault="00D96E64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Anexo B</w:t>
      </w:r>
    </w:p>
    <w:p w:rsidR="00D96E64" w:rsidRPr="0025201D" w:rsidRDefault="00D96E64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Anexo C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>Contato</w:t>
      </w:r>
    </w:p>
    <w:p w:rsidR="000F3A2A" w:rsidRPr="0025201D" w:rsidRDefault="000F3A2A" w:rsidP="0025201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201D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hyperlink r:id="rId8" w:history="1">
        <w:r w:rsidR="00D96E64" w:rsidRPr="0025201D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bancodedentesufpe@hotmail.com</w:t>
        </w:r>
      </w:hyperlink>
      <w:r w:rsidR="00D96E64" w:rsidRPr="0025201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96E64" w:rsidRPr="002520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AV. PROF. MORAES RÊGO, s/n – CID. UNIVERSITÁRIA – CEP: 50.670-901. FONE / FAX (81) 21268340 21268341 – CGC Nº 24.134.488/0001-08 – RECIFE – PE.</w:t>
      </w:r>
    </w:p>
    <w:sectPr w:rsidR="000F3A2A" w:rsidRPr="0025201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C8" w:rsidRDefault="008059C8" w:rsidP="00802DF3">
      <w:pPr>
        <w:spacing w:after="0" w:line="240" w:lineRule="auto"/>
      </w:pPr>
      <w:r>
        <w:separator/>
      </w:r>
    </w:p>
  </w:endnote>
  <w:endnote w:type="continuationSeparator" w:id="0">
    <w:p w:rsidR="008059C8" w:rsidRDefault="008059C8" w:rsidP="0080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C8" w:rsidRDefault="008059C8" w:rsidP="00802DF3">
      <w:pPr>
        <w:spacing w:after="0" w:line="240" w:lineRule="auto"/>
      </w:pPr>
      <w:r>
        <w:separator/>
      </w:r>
    </w:p>
  </w:footnote>
  <w:footnote w:type="continuationSeparator" w:id="0">
    <w:p w:rsidR="008059C8" w:rsidRDefault="008059C8" w:rsidP="0080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F3" w:rsidRDefault="00802D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2A"/>
    <w:rsid w:val="000E504B"/>
    <w:rsid w:val="000F3A2A"/>
    <w:rsid w:val="0025201D"/>
    <w:rsid w:val="004E7F3F"/>
    <w:rsid w:val="005A1CC6"/>
    <w:rsid w:val="006D10A4"/>
    <w:rsid w:val="00802DF3"/>
    <w:rsid w:val="008059C8"/>
    <w:rsid w:val="00BD75F6"/>
    <w:rsid w:val="00D96E64"/>
    <w:rsid w:val="00F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3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3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96E6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2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2DF3"/>
  </w:style>
  <w:style w:type="paragraph" w:styleId="Rodap">
    <w:name w:val="footer"/>
    <w:basedOn w:val="Normal"/>
    <w:link w:val="RodapChar"/>
    <w:uiPriority w:val="99"/>
    <w:unhideWhenUsed/>
    <w:rsid w:val="00802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2DF3"/>
  </w:style>
  <w:style w:type="paragraph" w:styleId="Textodebalo">
    <w:name w:val="Balloon Text"/>
    <w:basedOn w:val="Normal"/>
    <w:link w:val="TextodebaloChar"/>
    <w:uiPriority w:val="99"/>
    <w:semiHidden/>
    <w:unhideWhenUsed/>
    <w:rsid w:val="0080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3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3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D96E6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2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2DF3"/>
  </w:style>
  <w:style w:type="paragraph" w:styleId="Rodap">
    <w:name w:val="footer"/>
    <w:basedOn w:val="Normal"/>
    <w:link w:val="RodapChar"/>
    <w:uiPriority w:val="99"/>
    <w:unhideWhenUsed/>
    <w:rsid w:val="00802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2DF3"/>
  </w:style>
  <w:style w:type="paragraph" w:styleId="Textodebalo">
    <w:name w:val="Balloon Text"/>
    <w:basedOn w:val="Normal"/>
    <w:link w:val="TextodebaloChar"/>
    <w:uiPriority w:val="99"/>
    <w:semiHidden/>
    <w:unhideWhenUsed/>
    <w:rsid w:val="0080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odedentesufp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carmelio</dc:creator>
  <cp:lastModifiedBy>Andrea</cp:lastModifiedBy>
  <cp:revision>6</cp:revision>
  <dcterms:created xsi:type="dcterms:W3CDTF">2016-10-05T12:46:00Z</dcterms:created>
  <dcterms:modified xsi:type="dcterms:W3CDTF">2017-09-29T17:14:00Z</dcterms:modified>
</cp:coreProperties>
</file>