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para representação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Estudantil de Alunos dos Cursos de Graduação, Pós-Graduação e Residência do CAV,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junto ao Conselho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Centro,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considerando o disposto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artigo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incisos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XVIII, XIX e XX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do Regimento Interno do CAV.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do(a) Candidato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Marque um (X)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Categoria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epresentação</w:t>
      </w:r>
    </w:p>
    <w:tbl>
      <w:tblPr>
        <w:tblStyle w:val="Table1"/>
        <w:tblW w:w="934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REPRESENTANTE DO CURSO DE GRADUAÇÃO: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) Bach. Educação Física ( ) Enfermagem  ( ) Nutrição   (  ) Saúde Coletiva                 (  ) Lic. em Ciências Biológicas (  ) Lic. Educação Física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REPRESENTANTE DO CURSO DE PÓS-GRADUAÇÃO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REPRESENTANTE DO CURSO DE RESIDÊNCIA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0"/>
        <w:gridCol w:w="105"/>
        <w:gridCol w:w="165"/>
        <w:gridCol w:w="1200"/>
        <w:gridCol w:w="1815"/>
        <w:gridCol w:w="1380"/>
        <w:gridCol w:w="1140"/>
        <w:gridCol w:w="2550"/>
        <w:tblGridChange w:id="0">
          <w:tblGrid>
            <w:gridCol w:w="990"/>
            <w:gridCol w:w="105"/>
            <w:gridCol w:w="165"/>
            <w:gridCol w:w="1200"/>
            <w:gridCol w:w="1815"/>
            <w:gridCol w:w="1380"/>
            <w:gridCol w:w="1140"/>
            <w:gridCol w:w="2550"/>
          </w:tblGrid>
        </w:tblGridChange>
      </w:tblGrid>
      <w:tr>
        <w:trPr>
          <w:trHeight w:val="400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Lines w:val="1"/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Lines w:val="1"/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Vitória de Santo Antão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de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acima são verdadeiras e que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 conformidade com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6º e 7º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da Instrução Normativa do CAV - 02/2021.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1)Deve ser registrado 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institucional, Id-UFPE com terminação @ufpe.br;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2) Após assinatura, o(a) candidato(a) 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encaminhar o formulário para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eleicoes.cav@ufpe.br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6.37795275590747" w:top="566.9291338582677" w:left="1701" w:right="1134" w:header="765" w:footer="765"/>
      <w:pgNumType w:start="1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center" w:pos="1615"/>
        <w:tab w:val="right" w:pos="184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76250" cy="733045"/>
          <wp:effectExtent b="0" l="0" r="0" t="0"/>
          <wp:docPr id="10737418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733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PERNAMBUCO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CENTRO ACADÊMICO DA VITÓRIA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Comissão Eleitoral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0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character" w:styleId="Número de página">
    <w:name w:val="Número de págin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color="0563c1" w:val="single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eastAsia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5ZrPNNp1qAv+Pik6ntK8ijgLbw==">AMUW2mUdgECnI6e9rvDWyFcty8D5llCx9BUjMMQsBOjkMdyq88QZX8CzQbaYhiz5G9/zgJ/nS5W1Ngys4gcmOJnR+Phr5k7DWjBY8U8B3y7zfXIk9iLGGA4=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